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F" w:rsidRDefault="00695EBF" w:rsidP="00695EBF">
      <w:pPr>
        <w:spacing w:after="520"/>
        <w:jc w:val="both"/>
        <w:rPr>
          <w:rFonts w:cstheme="minorHAnsi"/>
          <w:b/>
          <w:bCs/>
          <w:sz w:val="48"/>
          <w:szCs w:val="48"/>
          <w:lang w:val="pt-BR"/>
        </w:rPr>
      </w:pPr>
      <w:r>
        <w:rPr>
          <w:rFonts w:cstheme="minorHAnsi"/>
          <w:b/>
          <w:bCs/>
          <w:sz w:val="48"/>
          <w:szCs w:val="48"/>
          <w:lang w:val="pt-BR"/>
        </w:rPr>
        <w:t xml:space="preserve">Tabagismo e doenças cardiovasculares </w:t>
      </w:r>
    </w:p>
    <w:p w:rsidR="00695EBF" w:rsidRDefault="00695EBF" w:rsidP="00695EBF">
      <w:pPr>
        <w:jc w:val="both"/>
        <w:rPr>
          <w:rFonts w:cstheme="minorHAnsi"/>
          <w:b/>
          <w:lang w:val="pt-BR"/>
        </w:rPr>
      </w:pPr>
      <w:proofErr w:type="spellStart"/>
      <w:r>
        <w:rPr>
          <w:rFonts w:cstheme="minorHAnsi"/>
          <w:b/>
          <w:lang w:val="pt-BR"/>
        </w:rPr>
        <w:t>Ilana</w:t>
      </w:r>
      <w:proofErr w:type="spellEnd"/>
      <w:r>
        <w:rPr>
          <w:rFonts w:cstheme="minorHAnsi"/>
          <w:b/>
          <w:lang w:val="pt-BR"/>
        </w:rPr>
        <w:t xml:space="preserve"> de Castro </w:t>
      </w:r>
      <w:proofErr w:type="spellStart"/>
      <w:r>
        <w:rPr>
          <w:rFonts w:cstheme="minorHAnsi"/>
          <w:b/>
          <w:lang w:val="pt-BR"/>
        </w:rPr>
        <w:t>Scheiner</w:t>
      </w:r>
      <w:proofErr w:type="spellEnd"/>
      <w:r>
        <w:rPr>
          <w:rFonts w:cstheme="minorHAnsi"/>
          <w:b/>
          <w:lang w:val="pt-BR"/>
        </w:rPr>
        <w:t xml:space="preserve"> Nogueira</w:t>
      </w:r>
      <w:r>
        <w:rPr>
          <w:rFonts w:cstheme="minorHAnsi"/>
          <w:b/>
          <w:vertAlign w:val="superscript"/>
          <w:lang w:val="pt-BR"/>
        </w:rPr>
        <w:t>1</w:t>
      </w:r>
      <w:r>
        <w:rPr>
          <w:rFonts w:cstheme="minorHAnsi"/>
          <w:b/>
          <w:lang w:val="pt-BR"/>
        </w:rPr>
        <w:t>, Aline Virginia Alves</w:t>
      </w:r>
      <w:r>
        <w:rPr>
          <w:rFonts w:cstheme="minorHAnsi"/>
          <w:b/>
          <w:vertAlign w:val="superscript"/>
          <w:lang w:val="pt-BR"/>
        </w:rPr>
        <w:t>2</w:t>
      </w:r>
      <w:r>
        <w:rPr>
          <w:rFonts w:cstheme="minorHAnsi"/>
          <w:b/>
          <w:lang w:val="pt-BR"/>
        </w:rPr>
        <w:t xml:space="preserve">, Alice Pereira </w:t>
      </w:r>
      <w:proofErr w:type="gramStart"/>
      <w:r>
        <w:rPr>
          <w:rFonts w:cstheme="minorHAnsi"/>
          <w:b/>
          <w:lang w:val="pt-BR"/>
        </w:rPr>
        <w:t>Duque</w:t>
      </w:r>
      <w:r>
        <w:rPr>
          <w:rFonts w:cstheme="minorHAnsi"/>
          <w:b/>
          <w:vertAlign w:val="superscript"/>
          <w:lang w:val="pt-BR"/>
        </w:rPr>
        <w:t>1,</w:t>
      </w:r>
      <w:proofErr w:type="gramEnd"/>
      <w:r>
        <w:rPr>
          <w:rFonts w:cstheme="minorHAnsi"/>
          <w:b/>
          <w:vertAlign w:val="superscript"/>
          <w:lang w:val="pt-BR"/>
        </w:rPr>
        <w:t>2</w:t>
      </w:r>
      <w:r>
        <w:rPr>
          <w:rFonts w:cstheme="minorHAnsi"/>
          <w:b/>
          <w:lang w:val="pt-BR"/>
        </w:rPr>
        <w:t>, Gabriela Maria Costa Oliveira</w:t>
      </w:r>
      <w:r>
        <w:rPr>
          <w:rFonts w:cstheme="minorHAnsi"/>
          <w:b/>
          <w:vertAlign w:val="superscript"/>
          <w:lang w:val="pt-BR"/>
        </w:rPr>
        <w:t>2</w:t>
      </w:r>
      <w:r>
        <w:rPr>
          <w:rFonts w:cstheme="minorHAnsi"/>
          <w:b/>
          <w:lang w:val="pt-BR"/>
        </w:rPr>
        <w:t>, Fernanda Celente</w:t>
      </w:r>
      <w:r>
        <w:rPr>
          <w:rFonts w:cstheme="minorHAnsi"/>
          <w:b/>
          <w:vertAlign w:val="superscript"/>
          <w:lang w:val="pt-BR"/>
        </w:rPr>
        <w:t>2</w:t>
      </w:r>
      <w:r>
        <w:rPr>
          <w:rFonts w:cstheme="minorHAnsi"/>
          <w:b/>
          <w:lang w:val="pt-BR"/>
        </w:rPr>
        <w:t>, Isadora Motta</w:t>
      </w:r>
      <w:r>
        <w:rPr>
          <w:rFonts w:cstheme="minorHAnsi"/>
          <w:b/>
          <w:vertAlign w:val="superscript"/>
          <w:lang w:val="pt-BR"/>
        </w:rPr>
        <w:t>1</w:t>
      </w:r>
      <w:r>
        <w:rPr>
          <w:rFonts w:cstheme="minorHAnsi"/>
          <w:b/>
          <w:lang w:val="pt-BR"/>
        </w:rPr>
        <w:t>, Nayara Carvalho Goretti</w:t>
      </w:r>
      <w:r>
        <w:rPr>
          <w:rFonts w:cstheme="minorHAnsi"/>
          <w:b/>
          <w:vertAlign w:val="superscript"/>
          <w:lang w:val="pt-BR"/>
        </w:rPr>
        <w:t>1</w:t>
      </w:r>
      <w:r>
        <w:rPr>
          <w:rFonts w:cstheme="minorHAnsi"/>
          <w:b/>
          <w:lang w:val="pt-BR"/>
        </w:rPr>
        <w:t xml:space="preserve">, Carolina Nigro </w:t>
      </w:r>
      <w:proofErr w:type="spellStart"/>
      <w:r>
        <w:rPr>
          <w:rFonts w:cstheme="minorHAnsi"/>
          <w:b/>
          <w:lang w:val="pt-BR"/>
        </w:rPr>
        <w:t>di</w:t>
      </w:r>
      <w:proofErr w:type="spellEnd"/>
      <w:r>
        <w:rPr>
          <w:rFonts w:cstheme="minorHAnsi"/>
          <w:b/>
          <w:lang w:val="pt-BR"/>
        </w:rPr>
        <w:t xml:space="preserve"> Leone</w:t>
      </w:r>
      <w:r>
        <w:rPr>
          <w:rFonts w:cstheme="minorHAnsi"/>
          <w:b/>
          <w:vertAlign w:val="superscript"/>
          <w:lang w:val="pt-BR"/>
        </w:rPr>
        <w:t>1</w:t>
      </w:r>
      <w:r>
        <w:rPr>
          <w:rFonts w:cstheme="minorHAnsi"/>
          <w:b/>
          <w:lang w:val="pt-BR"/>
        </w:rPr>
        <w:t>, Luiz Fernando Rodrigues Junior</w:t>
      </w:r>
      <w:r>
        <w:rPr>
          <w:rFonts w:cstheme="minorHAnsi"/>
          <w:b/>
          <w:vertAlign w:val="superscript"/>
          <w:lang w:val="pt-BR"/>
        </w:rPr>
        <w:t>1, 2</w:t>
      </w:r>
      <w:r>
        <w:rPr>
          <w:rFonts w:cstheme="minorHAnsi"/>
          <w:b/>
          <w:lang w:val="pt-BR"/>
        </w:rPr>
        <w:t>,</w:t>
      </w:r>
      <w:r>
        <w:rPr>
          <w:rFonts w:cstheme="minorHAnsi"/>
          <w:b/>
          <w:vertAlign w:val="superscript"/>
          <w:lang w:val="pt-BR"/>
        </w:rPr>
        <w:t xml:space="preserve"> </w:t>
      </w:r>
      <w:r>
        <w:rPr>
          <w:rFonts w:cstheme="minorHAnsi"/>
          <w:b/>
          <w:lang w:val="pt-BR"/>
        </w:rPr>
        <w:t>Ana Carolina Azevedo Carvalho</w:t>
      </w:r>
      <w:r>
        <w:rPr>
          <w:rFonts w:cstheme="minorHAnsi"/>
          <w:b/>
          <w:vertAlign w:val="superscript"/>
          <w:lang w:val="pt-BR"/>
        </w:rPr>
        <w:t>2,3</w:t>
      </w:r>
    </w:p>
    <w:p w:rsidR="00695EBF" w:rsidRDefault="00695EBF" w:rsidP="00695EBF">
      <w:pPr>
        <w:pStyle w:val="IOPAff"/>
      </w:pPr>
      <w:proofErr w:type="gramStart"/>
      <w:r>
        <w:rPr>
          <w:vertAlign w:val="superscript"/>
        </w:rPr>
        <w:t>1</w:t>
      </w:r>
      <w:r>
        <w:t>Programa</w:t>
      </w:r>
      <w:proofErr w:type="gramEnd"/>
      <w:r>
        <w:t xml:space="preserve"> de Mestrado Profissional em Ciências Cardiovasculares, Instituto Nacional de Cardiologia. Rio de Janeiro, Brasil.</w:t>
      </w:r>
    </w:p>
    <w:p w:rsidR="00695EBF" w:rsidRDefault="00695EBF" w:rsidP="00695EBF">
      <w:pPr>
        <w:pStyle w:val="IOPAff"/>
      </w:pPr>
      <w:proofErr w:type="gramStart"/>
      <w:r>
        <w:rPr>
          <w:vertAlign w:val="superscript"/>
        </w:rPr>
        <w:t>2</w:t>
      </w:r>
      <w:r>
        <w:t>Laboratório</w:t>
      </w:r>
      <w:proofErr w:type="gramEnd"/>
      <w:r>
        <w:t xml:space="preserve"> de Biofísica Cardiovascular, Departamento de Ciências Fisiológicas, Universidade Federal do Estado do Rio de Janeiro. Rio de Janeiro, Brasil;</w:t>
      </w:r>
    </w:p>
    <w:p w:rsidR="00695EBF" w:rsidRDefault="00695EBF" w:rsidP="00695EBF">
      <w:pPr>
        <w:pStyle w:val="IOPAff"/>
      </w:pPr>
      <w:proofErr w:type="gramStart"/>
      <w:r>
        <w:rPr>
          <w:vertAlign w:val="superscript"/>
        </w:rPr>
        <w:t>3</w:t>
      </w:r>
      <w:proofErr w:type="gramEnd"/>
      <w:r>
        <w:t xml:space="preserve"> Curso de Fisioterapia, Instituto Federal de Educação, Ciência e Tecnologia. Rio de Janeiro, Brasil.</w:t>
      </w:r>
    </w:p>
    <w:p w:rsidR="00695EBF" w:rsidRDefault="00695EBF" w:rsidP="00695EBF">
      <w:pPr>
        <w:pStyle w:val="IOPAff"/>
      </w:pPr>
    </w:p>
    <w:p w:rsidR="00695EBF" w:rsidRDefault="00695EBF" w:rsidP="00695EBF">
      <w:pPr>
        <w:pStyle w:val="IOPAff"/>
      </w:pPr>
      <w:r>
        <w:t>E-mail: ilanacontatos@gmail.com</w:t>
      </w:r>
    </w:p>
    <w:p w:rsidR="00695EBF" w:rsidRDefault="00695EBF" w:rsidP="00695EBF">
      <w:pPr>
        <w:pStyle w:val="IOPAff"/>
      </w:pPr>
    </w:p>
    <w:p w:rsidR="00695EBF" w:rsidRDefault="00695EBF" w:rsidP="00695EBF">
      <w:pPr>
        <w:pStyle w:val="IOPAff"/>
      </w:pPr>
      <w:r>
        <w:t>Recebido em: 07/06/2019</w:t>
      </w:r>
    </w:p>
    <w:p w:rsidR="00695EBF" w:rsidRDefault="00695EBF" w:rsidP="00695EBF">
      <w:pPr>
        <w:pStyle w:val="IOPAff"/>
      </w:pPr>
      <w:r>
        <w:t>Aceito para publicação em: 12/06/2019</w:t>
      </w:r>
    </w:p>
    <w:p w:rsidR="00695EBF" w:rsidRDefault="00695EBF" w:rsidP="00695EBF">
      <w:pPr>
        <w:pStyle w:val="IOPAff"/>
      </w:pPr>
      <w:r>
        <w:t>Publicado em: 28/06/2019</w:t>
      </w:r>
    </w:p>
    <w:p w:rsidR="00695EBF" w:rsidRDefault="00695EBF" w:rsidP="00695EBF">
      <w:pPr>
        <w:pStyle w:val="IOPAff"/>
      </w:pPr>
    </w:p>
    <w:p w:rsidR="00695EBF" w:rsidRDefault="00695EBF" w:rsidP="00695EBF">
      <w:pPr>
        <w:pStyle w:val="IOPAff"/>
      </w:pPr>
    </w:p>
    <w:p w:rsidR="00695EBF" w:rsidRDefault="00695EBF" w:rsidP="00695EBF">
      <w:pPr>
        <w:pStyle w:val="IOPH1"/>
      </w:pPr>
      <w:r>
        <w:t>Resumo</w:t>
      </w:r>
    </w:p>
    <w:p w:rsidR="00695EBF" w:rsidRDefault="00695EBF" w:rsidP="00695EBF">
      <w:pPr>
        <w:pStyle w:val="IOPAbsText"/>
        <w:jc w:val="both"/>
        <w:rPr>
          <w:szCs w:val="20"/>
        </w:rPr>
      </w:pPr>
      <w:r>
        <w:rPr>
          <w:szCs w:val="20"/>
        </w:rPr>
        <w:t>Atualmente, as doenças cardiovasculares (DCV) são a principal causa mundial de morbidade e mortalidade. Dentre as DCV, de maior incidência e prevalência, destacam-se a doença arterial coronariana (DAC); a insuficiência cardíaca; a angina; o infarto agudo do</w:t>
      </w:r>
      <w:r>
        <w:rPr>
          <w:b/>
          <w:szCs w:val="20"/>
        </w:rPr>
        <w:t xml:space="preserve"> </w:t>
      </w:r>
      <w:r>
        <w:rPr>
          <w:szCs w:val="20"/>
        </w:rPr>
        <w:t>miocárdio (IAM);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as doenças valvares; as arritmias; a hipertensão arterial sistêmica e a doença vascular periférica. Estudos, com fatores de risco associados às DCV,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 xml:space="preserve">apontam o tabagismo como o principal </w:t>
      </w:r>
      <w:proofErr w:type="spellStart"/>
      <w:r>
        <w:rPr>
          <w:szCs w:val="20"/>
        </w:rPr>
        <w:t>preditor</w:t>
      </w:r>
      <w:proofErr w:type="spellEnd"/>
      <w:r>
        <w:rPr>
          <w:szCs w:val="20"/>
        </w:rPr>
        <w:t xml:space="preserve"> de morte súbita cardíaca por isquemia miocárdica, aumento de doença arterial periférica e acidentes vasculares cerebrais. Segundo a Organização Mundial de Saúde (OMS), o cigarro mata por ano cerca de 5,4 milhões de pessoas no mundo, mais do que a soma das vítimas de tuberculose, malária e AIDS. No Brasil, o tabagismo é responsável por aproximadamente 45% das mortes dos homens, com menos 65 anos, e 55% das mulheres com mais de 65 anos. Estima-se que o tabagismo seja mundialmente responsável por aproximadamente </w:t>
      </w:r>
      <w:proofErr w:type="gramStart"/>
      <w:r>
        <w:rPr>
          <w:szCs w:val="20"/>
        </w:rPr>
        <w:t>6</w:t>
      </w:r>
      <w:proofErr w:type="gramEnd"/>
      <w:r>
        <w:rPr>
          <w:szCs w:val="20"/>
        </w:rPr>
        <w:t xml:space="preserve"> milhões de mortes prematuras, ou seja, óbitos causados por doenças relacionadas ao tabagismo em indivíduos que, sem o fumo, teriam outra causa de morte. A primeira doença associada ao uso de tabaco foi o câncer de pulmão, contudo, atualmente, não apenas as doenças pulmonares, mas outros agravos à saúde estão relacionados ao tabagismo, como as doenças cardiovasculares.</w:t>
      </w:r>
    </w:p>
    <w:p w:rsidR="00695EBF" w:rsidRDefault="00695EBF" w:rsidP="00695EBF">
      <w:pPr>
        <w:pStyle w:val="IOPAbsText"/>
        <w:jc w:val="both"/>
        <w:rPr>
          <w:rFonts w:cstheme="minorBidi"/>
        </w:rPr>
      </w:pPr>
    </w:p>
    <w:p w:rsidR="00695EBF" w:rsidRDefault="00695EBF" w:rsidP="00695EBF">
      <w:pPr>
        <w:rPr>
          <w:rFonts w:ascii="Times New Roman" w:hAnsi="Times New Roman" w:cs="Times New Roman"/>
          <w:bCs/>
          <w:sz w:val="20"/>
          <w:szCs w:val="20"/>
          <w:lang w:val="pt-BR"/>
        </w:rPr>
      </w:pPr>
      <w:r>
        <w:rPr>
          <w:rFonts w:ascii="Times New Roman" w:hAnsi="Times New Roman" w:cs="Times New Roman"/>
          <w:bCs/>
          <w:sz w:val="20"/>
          <w:szCs w:val="20"/>
          <w:lang w:val="pt-BR"/>
        </w:rPr>
        <w:br w:type="page"/>
      </w:r>
    </w:p>
    <w:p w:rsidR="00695EBF" w:rsidRDefault="00695EBF" w:rsidP="00695EB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sectPr w:rsidR="00695EBF">
          <w:headerReference w:type="default" r:id="rId7"/>
          <w:footerReference w:type="default" r:id="rId8"/>
          <w:pgSz w:w="11906" w:h="16838"/>
          <w:pgMar w:top="1418" w:right="849" w:bottom="2041" w:left="907" w:header="709" w:footer="709" w:gutter="0"/>
          <w:cols w:space="720"/>
        </w:sect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lastRenderedPageBreak/>
        <w:t>1. Introdução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As doenças cardiovasculares (DCV) podem ser definidas como as doenças que afetam o coração ou os vasos sanguíneos, incluindo: doença coronariana (doença dos vasos sanguíneos que irrigam o músculo cardíaco); doença cerebrovascular (doença dos vasos sanguíneos que irrigam o cérebro); doença arterial periférica (doença dos vasos sanguíneos que irrigam os membros superiores e inferiores); doença cardíaca reumática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(danos no músculo do coração e válvulas cardíacas devido à febre reumática causada por bactérias estreptocócicas), cardiopatia congênita (malformações na estrutura do coração existentes desde o momento do nascimento); trombose venosa profunda e embolia pulmonar ( coágulos sanguíneos nas veias das pernas, que podem se desalojar e se mover para o coração e pulmões) (1).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Atualmente, as DCV são a principal causa mundial de morbidade e mortalidade. Dentre as DCV de maior incidência e prevalência destacam-se a doença arterial coronariana (DAC), a insuficiência cardíaca, a angina, o infarto agudo do miocárdio (IAM), as doenças valvares, as arritmias,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hiper-tensão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arterial sistêmica e a doença vascular periférica (1,2)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Diversos são os fatores de risco relacionados às DCV, sendo eles modificáveis ou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não-modificáveis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Os não modificáveis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são aqueles relacionados ao histórico familiar, idade, sexo e raça. Os modificáveis são aqueles que podem ser eliminados por mudanças no estilo de vida como a dislipidemia, o etilismo, a hiperglicemia, a obesidade, o sedentarismo e o tabagismo (3).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tabagismo, que é definido pela psicopatologia como toxicomania caracterizada pela dependência psicológica do consumo de tabaco (4), é considerado como um dos fatores de risco mais relevantes para as DCV. Sendo praticado ativamente por cerca de 1,4 bilhões de pessoas em todo mundo, e passivamente por mais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bilhões, é considerado uma das principais causas evitáveis, de doenças e morte prematura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(5).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 xml:space="preserve">A origem do tabaco 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O tabaco é um produto de origem natural, extraído a partir do processamento das folhas de plantas da espécie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/>
        </w:rPr>
        <w:t>Nicotiana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pt-BR"/>
        </w:rPr>
        <w:t>tabacum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originária da América Central, descoberta nas proximidades da cidade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Tobaco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região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Yucatán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por volta de 1520 (6,7). Era utilizado pelo povo indígena de forma recreativa como fumo no formato de cigarro de palha, para espantar mosquitos e em rituais religiosos, levado pelos exploradores europeus se difundiu pelo mundo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(9).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>Tabagismo como doença crônica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Desde 1997, o tabagismo está classificado como doença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crônica não transmissível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DCNTs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), incluído na Classificação Internacional de Doenças Crônicas (CID-10) da Organização Mundial da Saúde (OMS (9), por conta da alta influência, causada pela dependência de nicotina, substância que apresenta forte poder em remodelar a biologia e fisiologia cerebral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(10,11). A fumaça do cigarro é uma mistura de mais de 4.000 substâncias, tendo duas fases, uma gasosa e outra particulada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(10,11). A fase gasosa tem em sua composição, monóxido de carbono, amônia formaldeído,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acetaldeído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acroleina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entre outros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(12). E a fase particulada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contem a nicotina e alcatrão que é composto por mais de 40 substâncias cancerígenas (5).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 xml:space="preserve">Substâncias encontradas no cigarro e sua nocividade 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 consumo do tabaco em forma de cigarros expõe os usuários a mais de 4.720 (quatro mil setecentos e vinte) componentes, de resíduos de pesticida a elementos para melhorar o seu aspecto, como umectantes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propileno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glicol, glicerol,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sorbitol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), flavorizantes e intensificastes (cacau, alcaçuz, mentol, extratos de frutas) além de diversos açucares e compostos de amônio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7).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Além da nicotina e o alcatrão, bastante conhecidas, outros componentes extremante nocivos à saúde humana são encontrados no cigarro. Pode-se citar o plutônio, metal com potencial cancerígeno e prejudicial à função renal. Os cigarros têm outras composições radioativas como: carbono 14, urânio e chumbo. Resíduos de pesticidas também são encontrados, por exemplo,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de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/>
        </w:rPr>
        <w:t>diclorodifeniltricloroetano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(DDT), associada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gastrite, úlcera e câncer no sistema digestivo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A dependência química está associada à nicotina. Quando aspirada chega ao cérebro em 8 segundos (9). O alcatrão é um composto de mais de 40 substâncias comprovadamente cancerígenas, formado a partir da combustão dos derivados do tabaco. Entre elas, o arsênio, níquel,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benzopireno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cádmio, resíduos de agrotóxicos, substâncias radioativas, como o Polônio 210, acetona, naftalina e até fósforo P4/P6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(13).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>A epidemiologia do tabagismo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 OMS estima que as mortes relacionadas ao tabagismo estejam em cerca de 5,4 milhões por ano, mais do que a soma das vítimas de tuberculose, malária 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Aids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 De acordo com o inquérito aproximadamente em mais uma década esse número pode vir quase dobrar (13).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O consumo regular de tabaco começou na América e se disseminou pelo mundo através dos europeus, que hoje são, em sua maioria, países ricos e altamente desenvolvidos, justamente nesses países recentemente houve uma queda no consumo do tabaco, pela taxação de imposto altíssima atribuída ao cigarro chegando a quase dobrar o seu valor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 xml:space="preserve">bruto, além de um grande investido em ações educativas, saúde e normas restringindo o consumo de tal droga em ambientes fechados (10).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No Brasil, onde se atinge a marca de 6º cigarro vendido mais barato no mundo, aproximadamente 45% das mortes dos homens com menos 65 anos e 55% das mulheres com mais de 65 anos, tem o tabagismo como responsável, somente em 2014, a lei, que foi chamada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antifumo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trouxe a restrição eliminando o cigarro dos ambientes fechados, porém não veio fortemente acompanhada de significativa diminuição do consumo de tabaco e diferentemente dos países desenvolvidos, o consumo aumentou em países pobres e em desenvolvimento principalmente entre as pessoas com menor escolaridade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10,11).</w:t>
      </w:r>
    </w:p>
    <w:p w:rsidR="00695EBF" w:rsidRDefault="00695EBF" w:rsidP="00695EBF">
      <w:pPr>
        <w:widowControl w:val="0"/>
        <w:tabs>
          <w:tab w:val="left" w:pos="426"/>
        </w:tabs>
        <w:spacing w:after="80"/>
        <w:ind w:firstLine="227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>Efeitos prejudiciais à saúde geral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Estima-se que o tabagismo seja mundialmente responsável por aproximadamente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6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milhões de mortes prematuras. Essa morte prematura representa os óbitos causados por doenças relacionadas ao tabagismo em indivíduos que, sem o fumo, teriam outra causa de morte (14)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instrText xml:space="preserve"> ADDIN EN.CITE &lt;EndNote&gt;&lt;Cite&gt;&lt;Author&gt;Lloyd-Jones&lt;/Author&gt;&lt;Year&gt;2010&lt;/Year&gt;&lt;IDText&gt;Defining and Setting National Goals for Cardiovascular Health Promotion and Disease Reduction. The American Heart Association&amp;apos;s Strategic Impact Goal Through 2020 and Beyond&lt;/IDText&gt;&lt;DisplayText&gt;(14)&lt;/DisplayText&gt;&lt;record&gt;&lt;urls&gt;&lt;related-urls&gt;&lt;url&gt;http://circ.ahajournals.org/content/early/2010/01/20/CIRCULATIONAHA.109.192703.abstract&lt;/url&gt;&lt;/related-urls&gt;&lt;/urls&gt;&lt;work-type&gt;10.1161/CIRCULATIONAHA.109.192703&lt;/work-type&gt;&lt;titles&gt;&lt;title&gt;Defining and Setting National Goals for Cardiovascular Health Promotion and Disease Reduction. The American Heart Association&amp;apos;s Strategic Impact Goal Through 2020 and Beyond&lt;/title&gt;&lt;secondary-title&gt;Circulation&lt;/secondary-title&gt;&lt;/titles&gt;&lt;contributors&gt;&lt;authors&gt;&lt;author&gt;Lloyd-Jones, Donald M.&lt;/author&gt;&lt;author&gt;Hong, Yuling&lt;/author&gt;&lt;author&gt;Labarthe, Darwin&lt;/author&gt;&lt;author&gt;Mozaffarian, Dariush&lt;/author&gt;&lt;author&gt;Appel, Lawrence J.&lt;/author&gt;&lt;author&gt;Van Horn, Linda&lt;/author&gt;&lt;author&gt;Greenlund, Kurt&lt;/author&gt;&lt;author&gt;Daniels, Stephen&lt;/author&gt;&lt;author&gt;Nichol, Graham&lt;/author&gt;&lt;author&gt;Tomaselli, Gordon F.&lt;/author&gt;&lt;author&gt;Arnett, Donna K.&lt;/author&gt;&lt;author&gt;Fonarow, Gregg C.&lt;/author&gt;&lt;author&gt;Ho, P. Michael&lt;/author&gt;&lt;author&gt;Lauer, Michael S.&lt;/author&gt;&lt;author&gt;Masoudi, Frederick A.&lt;/author&gt;&lt;author&gt;Robertson, Rose Marie&lt;/author&gt;&lt;author&gt;Roger, Véronique&lt;/author&gt;&lt;author&gt;Schwamm, Lee H.&lt;/author&gt;&lt;author&gt;Sorlie, Paul&lt;/author&gt;&lt;author&gt;Yancy, Clyde W.&lt;/author&gt;&lt;author&gt;Rosamond, Wayne D.&lt;/author&gt;&lt;/authors&gt;&lt;/contributors&gt;&lt;added-date format="utc"&gt;1496635906&lt;/added-date&gt;&lt;ref-type name="Journal Article"&gt;17&lt;/ref-type&gt;&lt;dates&gt;&lt;year&gt;2010&lt;/year&gt;&lt;/dates&gt;&lt;rec-number&gt;123&lt;/rec-number&gt;&lt;last-updated-date format="utc"&gt;1496635906&lt;/last-updated-date&gt;&lt;/record&gt;&lt;/Cite&gt;&lt;/EndNote&gt;</w:instrTex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A primeira doença associada ao uso de tabaco foi o câncer de pulmão, em 1950. Atualmente, não apenas o câncer, mas outros agravos à saúde estão relacionados ao tabagismo, como as doenças cardiovasculares e as doenças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pul-monares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(15).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 acordo com a Associação Americana do Coração (do inglês, </w:t>
      </w:r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 xml:space="preserve">American Heart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), o tabagismo é um dos sete fatores de comportamento controláveis que são capazes de prevenir o desenvolvimento das doenças cardio-vasculares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instrText xml:space="preserve"> ADDIN EN.CITE &lt;EndNote&gt;&lt;Cite&gt;&lt;Author&gt;Lloyd-Jones&lt;/Author&gt;&lt;Year&gt;2010&lt;/Year&gt;&lt;IDText&gt;Defining and Setting National Goals for Cardiovascular Health Promotion and Disease Reduction. The American Heart Association&amp;apos;s Strategic Impact Goal Through 2020 and Beyond&lt;/IDText&gt;&lt;DisplayText&gt;(14)&lt;/DisplayText&gt;&lt;record&gt;&lt;urls&gt;&lt;related-urls&gt;&lt;url&gt;http://circ.ahajournals.org/content/early/2010/01/20/CIRCULATIONAHA.109.192703.abstract&lt;/url&gt;&lt;/related-urls&gt;&lt;/urls&gt;&lt;work-type&gt;10.1161/CIRCULATIONAHA.109.192703&lt;/work-type&gt;&lt;titles&gt;&lt;title&gt;Defining and Setting National Goals for Cardiovascular Health Promotion and Disease Reduction. The American Heart Association&amp;apos;s Strategic Impact Goal Through 2020 and Beyond&lt;/title&gt;&lt;secondary-title&gt;Circulation&lt;/secondary-title&gt;&lt;/titles&gt;&lt;contributors&gt;&lt;authors&gt;&lt;author&gt;Lloyd-Jones, Donald M.&lt;/author&gt;&lt;author&gt;Hong, Yuling&lt;/author&gt;&lt;author&gt;Labarthe, Darwin&lt;/author&gt;&lt;author&gt;Mozaffarian, Dariush&lt;/author&gt;&lt;author&gt;Appel, Lawrence J.&lt;/author&gt;&lt;author&gt;Van Horn, Linda&lt;/author&gt;&lt;author&gt;Greenlund, Kurt&lt;/author&gt;&lt;author&gt;Daniels, Stephen&lt;/author&gt;&lt;author&gt;Nichol, Graham&lt;/author&gt;&lt;author&gt;Tomaselli, Gordon F.&lt;/author&gt;&lt;author&gt;Arnett, Donna K.&lt;/author&gt;&lt;author&gt;Fonarow, Gregg C.&lt;/author&gt;&lt;author&gt;Ho, P. Michael&lt;/author&gt;&lt;author&gt;Lauer, Michael S.&lt;/author&gt;&lt;author&gt;Masoudi, Frederick A.&lt;/author&gt;&lt;author&gt;Robertson, Rose Marie&lt;/author&gt;&lt;author&gt;Roger, Véronique&lt;/author&gt;&lt;author&gt;Schwamm, Lee H.&lt;/author&gt;&lt;author&gt;Sorlie, Paul&lt;/author&gt;&lt;author&gt;Yancy, Clyde W.&lt;/author&gt;&lt;author&gt;Rosamond, Wayne D.&lt;/author&gt;&lt;/authors&gt;&lt;/contributors&gt;&lt;added-date format="utc"&gt;1496635906&lt;/added-date&gt;&lt;ref-type name="Journal Article"&gt;17&lt;/ref-type&gt;&lt;dates&gt;&lt;year&gt;2010&lt;/year&gt;&lt;/dates&gt;&lt;rec-number&gt;123&lt;/rec-number&gt;&lt;last-updated-date format="utc"&gt;1496635906&lt;/last-updated-date&gt;&lt;/record&gt;&lt;/Cite&gt;&lt;/EndNote&gt;</w:instrTex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Além disso, o tabagismo é o principal fator de risco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prevenível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para o desenvolvimento de aterosclerose (16), intimamente interligadas à Doença Arterial Coronariana e ao Acidente Vascular Cerebral, que são as duas principais causas de morte no mundo (17).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Dentre os cerca de 4800 componentes do cigarro, aproximadamente 100 possuem propriedades carcinogênicas e/ou mutagênicas, ressaltando sua relação com o desenvolvimento de neoplasias. Os tipos de câncer que têm sido relacionados ao tabagismo são o câncer de pulmão, bexiga; cavidade oral; esôfago; cólon; pâncreas; mama; laringe; rim e a leucemia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mieloide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aguda (18).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Estão associadas, também ao uso do cigarro, as alterações pulmonares, como a doença pulmonar obstrutiva crônica, a bronquite crônica e o enfisema pulmonar. De forma complementar, o tabagismo contribui para o aumento do estresse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oxidativo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(15) e se apresenta como fator de risco para a cegueira, surdez; dor; osteoporose; doença vascular periférica; doença de Alzheimer; demência vascular; disfunção erétil; infertilidade; aborto espontâneo e morte neonatal (18), sendo considerado um importante problema de saúde global (19).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lastRenderedPageBreak/>
        <w:t xml:space="preserve">Impactos a saúde cardiovascular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tabaco aumenta o risco das doenças cardiovasculares, sendo o risco de morte o dobro para fumantes e aumentando consideravelmente nos ditos fumantes passivos. Estudos, com fatores de risco associados à doença cardiovascular, apresentam o tabagismo como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um dos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preditores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morte súbita cardíaca, por isquemia miocárdica, aumento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doença arterial periférica e acidentes vasculares cerebrais pela aceleração do processo arteriosclerótico, não só nas coronárias, mas em diferentes territórios arteriais (1,20). Em maio de 2018, a OMS, no dia mundial contra o tabaco, fez um alerta para a importante ligação do consumo de cigarro e os malefícios a saúde no geral, mas principalmente a saúde cardiovascular. Demonstrando a importância de ações educativas para o conhecimento da população dos riscos não só do câncer, mas do desenvolvimento de doenças cardiovasculares. </w:t>
      </w:r>
    </w:p>
    <w:p w:rsidR="00695EBF" w:rsidRDefault="00695EBF" w:rsidP="00695EBF">
      <w:pPr>
        <w:widowControl w:val="0"/>
        <w:tabs>
          <w:tab w:val="left" w:pos="426"/>
        </w:tabs>
        <w:spacing w:after="8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lang w:val="pt-BR"/>
        </w:rPr>
      </w:pPr>
      <w:r>
        <w:rPr>
          <w:rFonts w:eastAsia="Times New Roman" w:cs="Times New Roman"/>
          <w:b/>
          <w:lang w:val="pt-BR"/>
        </w:rPr>
        <w:t>Mecanismos patofisiológicos do tabaco nas doenças cardiovasculares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 nicotina que se apresenta como maior substância orgânica, presente no cigarro, aumenta as catecolaminas plasmáticas que modificam o tônus vascular gerando alterações hemodinâmicas. Outro composto como o monóxido de carbono (CO) que é proveniente da fase gasosa (combustão), tem certa afinidade com a hemoglobina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Hb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) existente nos glóbulos vermelhos do sangue, que transportam oxigênio para todos os órgãos do corpo. A ligação do CO com a hemoglobina forma o composto chamado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carboxihemoglobina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que dificulta a oxigenação do sangue, privando alguns órgãos do oxigênio e diretamente relacionado com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aterogênese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(13,14).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Com relação aos efeitos deletérios, sobre a resposta vasomotora das artérias, estudos prévios demonstram uma redução imediata da constrição das artérias coronarianas epicárdicas e um aumento na resistência do vaso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(21).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Outros estudos que avaliam as propriedades elásticas arteriais mostram redução na complacência nas artérias carótida e braquial (1,21). </w:t>
      </w:r>
    </w:p>
    <w:p w:rsidR="00695EBF" w:rsidRDefault="00695EBF" w:rsidP="00695EBF">
      <w:pPr>
        <w:widowControl w:val="0"/>
        <w:tabs>
          <w:tab w:val="left" w:pos="426"/>
        </w:tabs>
        <w:spacing w:after="8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lang w:val="pt-BR"/>
        </w:rPr>
      </w:pPr>
      <w:r>
        <w:rPr>
          <w:rFonts w:eastAsia="Times New Roman" w:cs="Times New Roman"/>
          <w:b/>
          <w:i/>
          <w:lang w:val="pt-BR"/>
        </w:rPr>
        <w:t>Doença aterosclerótica</w:t>
      </w:r>
    </w:p>
    <w:p w:rsidR="00695EBF" w:rsidRDefault="00695EBF" w:rsidP="00695EBF">
      <w:pPr>
        <w:widowControl w:val="0"/>
        <w:tabs>
          <w:tab w:val="left" w:pos="426"/>
        </w:tabs>
        <w:spacing w:after="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 aterosclerose é uma doença inflamatória crônica (22), caracterizada pelo depósito de placas de ateroma na camada íntima vascular que progressivamente atingem a camada média e adventícia (23). Sua etiologia multifatorial é relacionada, principalmente, a fatores ambientais e hábitos de vida (24,26).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endotélio é, estruturalmente, um tecido simples que possui uma funcionalidade complexa e fundamental na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integridade da parede dos vasos sanguíneos. Sua atividade o torna um componente ativo na manutenção da parede arterial e homeostase vascular, atuando como barreira de permeabilidade seletiva na síntese, metabolização e secreção de substâncias (26,27). Há um importante papel da resposta inflamatória frente a injúrias endoteliais, que geram, como resposta, sinalizações para diferentes células do sistema imune e contribuem, posteriormente, para alterações no endotélio como enrijecimento da parede vascular e formação de placas ateroscleróticas (6).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Entre os fatores de risco mais evidenciados na literatura encontram-se: dislipidemia, hipertensão arterial sistêmica, tabagismo, obesidade, diabetes </w:t>
      </w:r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mellitus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história familiar, síndrome metabólica e ingestão de álcool, os quais corroboram para aumento da disfunção endotelial e progressão da doença aterosclerótica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20,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25,26).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 início das lesões ocorre com o acúmulo de agregados lipoproteicos na túnica íntima em locais predispostos à lesão. (30) O LDL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low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density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lipoprotein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) oxidado (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OxLDL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) participa da formação desses agregados, visto que, ao sofrer uma modificação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oxidativa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pelas espécies reativas de oxigênio passa a não ser reconhecido pelo receptor de LDL. Com isso, o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OxLDL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tende a se acumular nos tecidos, adquirindo mais propriedades pró-inflamatórias e pró-aterogênicas (31).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Posteriormente, os monócitos aderem à superfície do endotélio, transmigram do endotélio para a íntima, proliferam-se, diferenciam-se em macrófagos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endocitam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as lipoproteínas locais, se tornando 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pt-BR"/>
        </w:rPr>
        <w:t>foamcells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” (células espumosas ou macrófagos saturados com colesterol). Quando sofrem morte celular, expõem seu conteúdo lipídico formando o núcleo necrótico da lesão. Esses locais de núcleo necrótico acumulam células musculares lisas que migram da camada média vascular e secretam elementos fibrosos. A partir disso, são desenvolvidas as placas oclusivas que crescem inicialmente em direção à túnica adventícia e, em seguida, se expandem em direção ao endotélio, comprometendo o lúmen vascular (30).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Dessa forma, a placa aterosclerótica ou placa de ateroma é formada por um processo contínuo e dinâmico, que estimula novamente monócitos a se aderirem e migrarem, aumentando a área de lesão (30). Ela possui uma composição variável, mas que majoritariamente apresenta uma capa fibrosa, células musculares lisas, leucócitos mononucleares (12),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debris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celulares, colesterol, células espumosas, cálcio, componentes da matriz extracelular e o núcleo necrótico. Variações em sua composição podem torná-la mais suscetível à ruptura, predispondo eventos trombóticos (32).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 dislipidemia e o tabagismo compreendem cerca de dois terços do risco de desenvolvimento de doença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ateros-clerótica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(24), sendo o tabagismo o maior fator de risco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prevenível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para o seu desenvolvimento. Ele contribui para a inflamação vascular e para a perda da homeostase endotelial. A nicotina, um dos principais componentes do cigarro, promove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 xml:space="preserve">liberação de catecolaminas, aumentando a frequência cardíaca e a pressão arterial sistêmica, contribuindo hemodinamicamente para a evolução da aterosclerose (16). Além disso, a nicotina também gera aumento da proliferação celular endotelial, induz a formação de redes de capilares (neovascularização), gera aumento da agregação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plaquetária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contribui para a proliferação de células musculares lisas vasculares, processos envolvidos na progressão da placa aterosclerótica (16).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Como consequência, a aterosclerose pode culminar com trombose e estenose (23), ocluindo artérias e obstruindo o fluxo sanguíneo cardíaco, cerebral e de membros inferiores, gerando respectivamente, a Doença Arterial Coronariana (DAC), o Acidente Vascular Cerebral (AVC) isquêmico e a Doença Vascular Periférica (DVP) (33) e culminando com lesões isquêmicas de alta repercussão clínica (23). Em virtude disso, interromper o tabagismo torna-se benéfico e pode reduzir em 70% o risco de mortalidade pelas consequências da doença aterosclerótica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instrText xml:space="preserve"> ADDIN EN.CITE &lt;EndNote&gt;&lt;Cite&gt;&lt;Author&gt;SANTOS FILHO&lt;/Author&gt;&lt;Year&gt;2002&lt;/Year&gt;&lt;IDText&gt;Fatores de risco para&lt;/IDText&gt;&lt;DisplayText&gt;(29)&lt;/DisplayText&gt;&lt;record&gt;&lt;titles&gt;&lt;title&gt;Fatores de risco para&amp;#xA;doença cardiovascular: velhos e novos fatores de risco, velhos problemas &lt;/title&gt;&lt;/titles&gt;&lt;pages&gt;212-214&lt;/pages&gt;&lt;number&gt;3&lt;/number&gt;&lt;contributors&gt;&lt;authors&gt;&lt;author&gt;SANTOS FILHO, Raul D.&lt;/author&gt;&lt;author&gt;&lt;/author&gt;&lt;author&gt;MARTINEZ, Tânia L. da Rocha.&lt;/author&gt;&lt;/authors&gt;&lt;/contributors&gt;&lt;added-date format="utc"&gt;1539385227&lt;/added-date&gt;&lt;pub-location&gt;&lt;style face="bold" font="default" size="100%"&gt;Arq Bras Endocrinol Metab  &lt;/style&gt;&lt;style font="default" size="100%"&gt;,&amp;#xA;São Paulo &lt;/style&gt;&lt;/pub-location&gt;&lt;ref-type name="Generic"&gt;13&lt;/ref-type&gt;&lt;dates&gt;&lt;year&gt;2002&lt;/year&gt;&lt;/dates&gt;&lt;rec-number&gt;267&lt;/rec-number&gt;&lt;last-updated-date format="utc"&gt;1539385388&lt;/last-updated-date&gt;&lt;volume&gt;46&lt;/volume&gt;&lt;/record&gt;&lt;/Cite&gt;&lt;/EndNote&gt;</w:instrTex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lang w:val="pt-BR"/>
        </w:rPr>
      </w:pPr>
      <w:r>
        <w:rPr>
          <w:rFonts w:eastAsia="Times New Roman" w:cs="Times New Roman"/>
          <w:b/>
          <w:i/>
          <w:lang w:val="pt-BR"/>
        </w:rPr>
        <w:t>Doença arterial coronariana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tabagismo está associado de forma significativa e independente com a presença e com a extensão da aterosclerose coronariana, bem como um risco aumentado de doença arterial coronariana (DAC) não obstrutiva e obstrutiva em comparação a não tabagistas (34). Os fatores de risco com maior associação à DAC, segundo estudo de Duarte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et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al (35),  são a idade e o sexo dos pacientes, sendo a  associação mais expressiva para as idades mais avançadas e para os pacientes masculinos. Dos fatores de risco modificáveis, os que apresentam maior associação com a presença de eventos coronários é o diabetes mellitus (DM) e a dislipidemia no homem, e o DM na mulher. Separando ainda por faixas etárias específicas, destacam-se o tabagismo para homens jovens (&lt; 40 anos), o DM e o tabagismo para mulheres entre 40 e 50 anos. A exposição ao cigarro parece alterar o equilíbrio de fatores antitrombóticos, pró-trombóticos e fatores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profibrinolíticos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antifibrinolíticos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por afetar as funções das células endoteliais (CE), plaquetas, fibrinogênio e fatores de coagulação (36,37).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As CE têm grande importância na homeostase vascular mantendo o equilíbrio entre os fatores de vasodilatação e vasoconstricção, fatores trombóticos e antitrombóticos e fatores fibrinolíticos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antifibrinolíticos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. Dentre as moléculas vasodilatadoras, o óxido nítrico (NO) parece estar reduzido em humanos expostos ao cigarro, alterando a expressão e a atividade endotelial. O NO não é apenas é uma molécula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vasorreguladora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mas também ajuda a regular inflamação, adesão leucocitária, ativação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plaquetária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trombose. Portanto, uma alteração na biossíntese de NO causaria efeitos primários e secundários sobre a progressão de eventos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trombóticos (21,37).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Também, já foi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demonstrado que fumantes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têm um maior conteúdo lipídico extracelular nas placas ateroscleróticas.  A exposição ao cigarro, ou o tabagismo, parece aumentar o processo inflamatório e a neovascularização dentro da placa, levando à hemorragia e aumento 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nucleo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necrose (21). Fumantes parecem apresentar valores de triglicerídeos mais elevados que não fumantes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ex-fumantes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baixos valores de colesterol HDL (34).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Além disso, a exposição ao cigarro pode causar um aumento da atividade simpática, levando a um aumento da pressão arterial, frequência cardíaca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vasoespasmo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criando uma zona de alta tensão mecânica perto de uma região vulnerável.  Todos esses fatores juntos podem causar instabilidade da placa que contribui para sua ruptura e início de um processo de trombose patológica, dependendo do equilíbrio local da ativação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plaquetária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fatores antitrombóticos e pró-trombóticos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profibrinolíticos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antifibrinolíticos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(21).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A exposição ativa ou passiva ao cigarro promove trombose em múltiplos leitos vasculares, afetando a função das células endoteliais, plaquetas, fibrinogênio e fatores de coagulação. Apesar de os mecanismos responsáveis ​​por estas alterações permanecerem incertos, as evidências atuais apontam para maior estresse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oxidativo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mediado por radicais livres e a perda do efeito protetor do NO desempenhando um papel central nas doenças trombóticas mediante exposição ao cigarro (21). Um estudo mostrou que valores de proteína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C-reativa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de alta sensibilidade ≥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mg/L e, particularmente, Escore de cálcio &gt; 100 identificaram fumantes de alto risco para doença cardiovascular e que estes indivíduos podem se beneficiar mais da cessação do tabagismo (36).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lang w:val="pt-BR"/>
        </w:rPr>
      </w:pPr>
      <w:r>
        <w:rPr>
          <w:rFonts w:eastAsia="Times New Roman" w:cs="Times New Roman"/>
          <w:b/>
          <w:i/>
          <w:lang w:val="pt-BR"/>
        </w:rPr>
        <w:t>Doença venosa periférica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Insuficiência venosa crônica (IVC) pode ser definida como o conjunto de manifestações clínicas causadas pela anormalidade (refluxo, obstrução ou ambos) do sistema venoso periférico (superficial, profundo ou ambos), geralmente acometendo os membros inferiores (38,39). Os sintomas mais comuns de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doença vascular crônica DVC são: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/>
        </w:rPr>
        <w:t>dor, peso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ou </w:t>
      </w:r>
      <w:r>
        <w:rPr>
          <w:rFonts w:ascii="Times New Roman" w:eastAsia="Times New Roman" w:hAnsi="Times New Roman" w:cs="Times New Roman"/>
          <w:bCs/>
          <w:sz w:val="20"/>
          <w:szCs w:val="20"/>
          <w:lang w:val="pt-BR"/>
        </w:rPr>
        <w:t>cansaço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nas pernas, além de edema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nos membros inferiores, principalmente durante a tarde, queimação, cãibras noturnas e coceira (39).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 IVC possui uma alta prevalência e morbidade mundial, impondo aos indivíduos, portadores dessa afecção, um importante impacto na qualidade de vida (38,40). Estudos internacionais apontam que até 80% da população pode apresentar graus mais leves de IVC, os graus intermediários podem variar de 20 a 64% e a evolução para os estágios mais severos entre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5 %.   Essa prevalência pode variar entre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países, pois é dependente da exposição aos fatores de risco intrínsecos e extrínsecos de cada região (38,39).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Dentre os fatores de riscos importantes, podemos citar: ter história familiar positiva de doença venosa crônica (DVC), maiores índices de massa corporal (IMC), idade, o sexo feminino, não realizar exercício regular, número de gravidezes, reposição hormonal, número de horas em pé ou sentado, por dia, usar pílulas anticoncepcionais e fumar (38,39).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 xml:space="preserve"> 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tabagismo é considerado como um fator importante no estresse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oxidativo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hipóxia tecidual e dano endotelial.  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mecanismo fisiopatológico envolvido no desenvolvimento da insuficiência venosa dos membros inferiores, causada pela exposição ao tabaco, ainda não é totalmente elucidado. Acredita-se que a hipóxia tecidual através da fixação de monóxido de carbono e óxido nítrico nas hemoglobinas possam ser o caminho para os esclarecimentos (41).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Alguns autores sugerem que a hipóxia ativaria as células endoteliais, levando 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produção de fatores pró-inflamatórios, dentro da parede dos vasos, resultando em aumento da permeabilidade capilar, alterações inflamatórias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e induzindo ao edema. Além disso, assumiu-se que os muitos efeitos nocivos do fumo do tabaco seriam devido aos danos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oxidativos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diretos a substâncias biológicas e ativação de células fagocitárias que, por sua vez, gerariam espécies reativas de oxigênio, podendo assim, contribuir para o dano endotelial e inflamação local responsável por distúrbios microvascular que ocorrem na insuficiência venosa (41).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eastAsia="Times New Roman" w:cs="Times New Roman"/>
          <w:b/>
          <w:i/>
          <w:lang w:val="pt-BR"/>
        </w:rPr>
      </w:pPr>
      <w:r>
        <w:rPr>
          <w:rFonts w:eastAsia="Times New Roman" w:cs="Times New Roman"/>
          <w:b/>
          <w:i/>
          <w:lang w:val="pt-BR"/>
        </w:rPr>
        <w:t>Doença cerebrovascular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A agressão vascular promovida pelo tabagismo está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relacionada às variadas substâncias químicas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, principalmente pelo aumento da produção de radicais livres, presente na fumaça do cigarro, promovendo inflamação e disfunção do endotélio vascular e o desenvolvimento do processo aterosclerótico (22). O tabagismo também promove o surgimento de um estado pró-coagulante marcado por aumento dos níveis de fibrinogênio, agregação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plaquetária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, hematócrito e redução da atividade fibrinolítica (22). Além disso, o tabagismo diminui o fluxo sanguíneo cerebral, o que pode aumentar ainda mais o risco de formação de coágulos e consequentemente de acidente vascular encefálico (AVE), nesse caso, isquêmico (23).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Evidências científicas têm mostrado que sobre o sistema nervoso central, a nicotina age, através de várias vias neuroquímicas e diferentes receptores, estimulando a liberação de catecolaminas, levando a importantes consequências cardiovasculares. Além disso, leva a um aumento na lipoproteína de baixa densidade, diminuindo a lipoproteína de alta densidade através da mobilização de ácidos graxos livres, intensificando a vasoconstrição e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lastRenderedPageBreak/>
        <w:t>acelerando a progressão da lesão das células epiteliais do sangue e da aterosclerose (24,25).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  <w:t xml:space="preserve">O monóxido de carbono (CO), que é inalado através do fumo, liga-se à hemoglobina para induzir a hipóxia, o que aumenta o número de glóbulos vermelhos, aumentando a viscosidade do sangue, tendo um impacto direto na trombose e na aterosclerose (26). Diante do exposto, por meio dessas ações, o tabagismo não causa apenas doenças coronarianas, mas também induz danos estruturais nas paredes arteriais, tem sido associado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ao AVE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isquêmico causado pela aterosclerose e pela hemorragia subaracnóidea, não traumática, causada pela formação e ruptura do aneurisma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27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b/>
          <w:noProof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b/>
          <w:noProof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b/>
          <w:noProof/>
          <w:lang w:val="pt-BR"/>
        </w:rPr>
        <w:t>Conclusão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tabagismo é o principal fator de risco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prevenível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para o desenvolvimento de aterosclerose, relacionada à doença arterial coronariana e ao acidente vascular cerebral, que são as duas principais causas de morte no mundo. Portanto, torna-se relevante que os profissionais de saúde, nos diversos níveis de atenção, ressaltem a importância da interrupção do tabagismo como forma de prevenção das doenças cardiovasculares.</w:t>
      </w:r>
    </w:p>
    <w:p w:rsidR="00695EBF" w:rsidRDefault="00695EBF" w:rsidP="00695EBF">
      <w:pPr>
        <w:widowControl w:val="0"/>
        <w:tabs>
          <w:tab w:val="left" w:pos="426"/>
        </w:tabs>
        <w:spacing w:after="0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95EBF" w:rsidRDefault="00695EBF" w:rsidP="00695EBF">
      <w:pPr>
        <w:spacing w:after="0"/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695EBF">
          <w:type w:val="continuous"/>
          <w:pgSz w:w="11906" w:h="16838"/>
          <w:pgMar w:top="1418" w:right="849" w:bottom="2041" w:left="907" w:header="709" w:footer="709" w:gutter="0"/>
          <w:cols w:num="2" w:space="227"/>
        </w:sectPr>
      </w:pPr>
    </w:p>
    <w:p w:rsidR="00695EBF" w:rsidRDefault="00695EBF" w:rsidP="00695EBF">
      <w:pPr>
        <w:pStyle w:val="IOPH1"/>
        <w:rPr>
          <w:noProof/>
        </w:rPr>
      </w:pPr>
      <w:r>
        <w:rPr>
          <w:noProof/>
        </w:rPr>
        <w:lastRenderedPageBreak/>
        <w:t>Referências</w:t>
      </w:r>
    </w:p>
    <w:p w:rsidR="00695EBF" w:rsidRDefault="00695EBF" w:rsidP="00695EBF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5EBF" w:rsidRDefault="00695EBF" w:rsidP="00695EBF">
      <w:pPr>
        <w:spacing w:after="0"/>
        <w:rPr>
          <w:rFonts w:ascii="Times New Roman" w:eastAsia="Times New Roman" w:hAnsi="Times New Roman" w:cs="Times New Roman"/>
          <w:sz w:val="18"/>
          <w:szCs w:val="18"/>
          <w:lang w:val="pt-BR" w:eastAsia="pt-BR"/>
        </w:rPr>
        <w:sectPr w:rsidR="00695EBF">
          <w:type w:val="continuous"/>
          <w:pgSz w:w="11906" w:h="16838"/>
          <w:pgMar w:top="1418" w:right="849" w:bottom="2041" w:left="907" w:header="709" w:footer="709" w:gutter="0"/>
          <w:cols w:space="720"/>
        </w:sectPr>
      </w:pPr>
    </w:p>
    <w:p w:rsidR="00695EBF" w:rsidRDefault="00695EBF" w:rsidP="00695EBF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[1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Arija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V,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Villalobos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Pedret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Vinuesa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Jovani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D, Pascual G, et al. 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Physical activity, cardiovascular health, quality of life and blood pressure control in hypertensive subjects: randomized clinical trial.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Health Qual Life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Outcomes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2018;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16(1):184.</w:t>
      </w:r>
    </w:p>
    <w:p w:rsidR="00695EBF" w:rsidRDefault="00695EBF" w:rsidP="00695EBF">
      <w:pPr>
        <w:pStyle w:val="PargrafodaLista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Jardim TV, Sousa ALL, Povoa TR, Barroso WS,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Chinem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B, Jardim PCV. 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Comparison of Cardiovascular Risk Factors in Different Areas of Health Care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Over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a 20-Year Period.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Arq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Cardiol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2014;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103(6):493-501.</w:t>
      </w:r>
    </w:p>
    <w:p w:rsidR="00695EBF" w:rsidRDefault="00695EBF" w:rsidP="00695EBF">
      <w:pPr>
        <w:pStyle w:val="PargrafodaLista"/>
        <w:widowControl w:val="0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Lauria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VT,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Sperandio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EF, Matheus AC, Silva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RPd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Romiti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M, Gagliardi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ARdT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et al. </w:t>
      </w:r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High sedentary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>behavior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and compromised physical capabilities in adult smokers despite the suitable level of physical activity in daily life.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Rev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cineantropom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desempenho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hum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2017;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19(1):62-73.</w:t>
      </w:r>
    </w:p>
    <w:p w:rsidR="00695EBF" w:rsidRDefault="00695EBF" w:rsidP="00695E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Šagud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Petrović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Vilibić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Mihaljević-Peleš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Vuksan-Ćusa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Radoš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I, et al.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The relationship among psychopathology, religiosity, and nicotine dependence in Croatian war veterans with posttraumatic stress disorder. Croat Med J. 2018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;59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(4):165-77.</w:t>
      </w:r>
    </w:p>
    <w:p w:rsidR="00695EBF" w:rsidRDefault="00695EBF" w:rsidP="00695EBF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[5]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Borba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ATd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Jost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RT, Pohl HH,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Nedel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FB, Cardoso DM,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Paiva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DN. 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Influência do tabagismo ativo e passivo sobre a capacidade cardiorrespiratória.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Fisioter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Bras.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;13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(3):231-7.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[6]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Dave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Saffer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H. Demand for smokeless tobacco: role of advertising.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J Health Econ.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;32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(4):682-97.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[7]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Yang G, Wang Y, Wu Y, Yang J, Wan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X.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The road to effective tobacco control in China.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Lancet.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;385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(9972):1019-28.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[8]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Hammond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Collishaw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NE,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Callard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C. Secret science: tobacco industry research on smoking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behaviour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and cigarette toxicity.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Lancet.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2006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;367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(9512):781-7.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[9]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Gray NJ. Nicotine yesterday, today, and tomorrow: a global review.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Nicotine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Tob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Res.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2014;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16(2):128-36.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[10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  <w:t xml:space="preserve">Pinheiro Ferreira da Silva G. Tabagismo e promoção da saúde: desafios para o desenvolvimento de estratégias efetivas.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Rev bras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promoç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saúde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Impr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). 2018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;31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(1):1-2.</w:t>
      </w:r>
    </w:p>
    <w:p w:rsidR="00695EBF" w:rsidRDefault="00695EBF" w:rsidP="00695EB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[11]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Salisbury-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Afshar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E. Individual Behavioral Counseling for Smoking Cessation. Am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Fam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Physician. 2018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;98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(1):21-2.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[12]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>The scientific basis of tobacco product regulation. World Health Organ Tech Rep Ser. 2007(945):1-112, back cover.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[13]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Kowalska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Stelmach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W. [Influence of tobacco products' advertisements on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behaviour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 the 'Quit and Win' competition].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Przegl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 2007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;64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(10):858-60.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[14]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Lloyd-Jones DM, Hong Y,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Labarthe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Mozaffarian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Appel LJ, Van Horn L, et al. Defining and Setting National Goals for Cardiovascular Health Promotion and Disease Reduction. The American Heart Association's Strategic Impact Goal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Through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2020 and Beyond.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Circulation.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2010.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[15]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Saha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SP,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Bhalla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DK,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Whayne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TF,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Gairola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CG. Cigarette smoke and adverse health effects: An overview of research trends and future needs. The International Journal of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Angiology 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Official Publication of the International College of Angiology, Inc. 2007;16(3):77-83.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[16]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Lee J, Cooke JP.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The role of nicotine in the pathogenesis of atherosclerosis.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Atherosclerosis.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;215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(2):281-3.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[17]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WHO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WHO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Top ten causes of death worldwide. Media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: World Health Organization; 2017.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[18]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West R. Tobacco smoking: Health impact, prevalence, correlates and interventions.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Psychology &amp; Health.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2017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;32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(8):1018-36.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[19]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Jatoi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I, Cummings KM,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Cazap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E. Global Tobacco Problem Getting Worse, Not Better.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Journal of Oncology Practice.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2009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(1):21-3.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[20]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Akter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S, Nakagawa T, Honda T, Yamamoto 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Kuwahara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K, Okazaki H, et al. Smoking, Smoking Cessation, and Risk of Mortality in a Japanese Working Population</w:t>
      </w:r>
      <w:r>
        <w:rPr>
          <w:rFonts w:ascii="MS Mincho" w:eastAsia="MS Mincho" w:hAnsi="MS Mincho" w:cs="MS Mincho" w:hint="eastAsia"/>
          <w:sz w:val="18"/>
          <w:szCs w:val="18"/>
          <w:lang w:val="pt-BR"/>
        </w:rPr>
        <w:t xml:space="preserve">　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- Japan Epidemiology Collaboration on Occupational Health Study.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Circ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J. 2018.</w:t>
      </w:r>
    </w:p>
    <w:p w:rsidR="00695EBF" w:rsidRDefault="00695EBF" w:rsidP="00695EB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[21]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Barua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RS, Ambrose JA. Mechanisms of coronary thrombosis in cigarette smoke exposure.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Arterioscler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Thromb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Vasc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Biol. 2013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;33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(7):1460-7.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[22]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Lüscher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TF.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Novel mechanisms of atherosclerosis and cardiovascular repair.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Eur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Heart J. 2016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;37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(22):1709-11.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[23]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Insull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W. The pathology of atherosclerosis: plaque development and plaque responses to medical treatment.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Am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J Med. 2009;122(1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Suppl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):S3-S14.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[24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Polanczyk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CA. Fatores de risco cardiovascular no Brasil: os próximos 50 anos! Arquivos Brasileiros de Cardiologia.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2005;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84:199-201.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[25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Sposito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Caramelli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B, Fonseca FAH,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Bertolami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MC,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Afiune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Neto A, Souza AD, et al. IV Diretriz Brasileira sobre Dislipidemias e Prevenção da Aterosclerose: Departamento de Aterosclerose da Sociedade Brasileira de Cardiologia. Arquivos Brasileiros de Cardiologia.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2007;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88:2-19.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[26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Storch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AS, Mattos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JDd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Alves R, Galdino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IdS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Rocha HNM. Métodos de Investigação da Função Endotelial: Descrição e suas Aplicações.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Int. j.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cardiovasc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sci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2017.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[27]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Gimbrone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MA, Jr., Topper JN, Nagel T, Anderson KR, Garcia-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Cardena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G. Endothelial dysfunction, hemodynamic forces, and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atherogenesis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Ann N Y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Acad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Sci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  <w:lang w:val="pt-BR"/>
        </w:rPr>
        <w:t>2000;</w:t>
      </w:r>
      <w:proofErr w:type="gramEnd"/>
      <w:r>
        <w:rPr>
          <w:rFonts w:ascii="Times New Roman" w:hAnsi="Times New Roman" w:cs="Times New Roman"/>
          <w:sz w:val="18"/>
          <w:szCs w:val="18"/>
          <w:lang w:val="pt-BR"/>
        </w:rPr>
        <w:t xml:space="preserve">902:230-9;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discussion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 9-40.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[28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  <w:t xml:space="preserve">Berto SJP,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Carvalhaes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MABL, Moura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ECd.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Tabagismo associado a outros fatores comportamentais de risco de doenças e agravos crônicos não transmissíveis. Cadernos de Saúde Pública.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2010;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26:1573-82.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[29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  <w:t xml:space="preserve">SANTOS FILHO RD, MARTINEZ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TLdR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Fatores de risco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paradoença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cardiovascular: velhos e novos fatores 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lastRenderedPageBreak/>
        <w:t>de risco, velhos problemas 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Arq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Bras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Endocrinol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Metab,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São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Paulo 2002.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p.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212-4.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[30]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Lusis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AJ.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Atherosclerosis.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Nature.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2000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;407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(6801):233-41.</w:t>
      </w:r>
    </w:p>
    <w:p w:rsidR="00695EBF" w:rsidRDefault="00695EBF" w:rsidP="00695EBF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[31]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Levitan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Volkov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Subbaiah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PV.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Oxidized LDL: Diversity, Patterns of Recognition, and Pathophysiology.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Antioxidants &amp; Redox Signaling.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;13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(1):39-75.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[32]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Obaid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DR, Calvert PA,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Gopalan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Parker RA,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Hoole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SP, West NE, et al. Atherosclerotic plaque composition and classification identified by coronary computed tomography: assessment of computed tomography-generated plaque maps compared with virtual histology intravascular ultrasound and histology.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Circ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Cardiovasc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Imaging.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;6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(5):655-64.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[33]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Bentzon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JF, Otsuka F,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Virmani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R, Falk E. Mechanisms of plaque formation and rupture.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Circ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Res. 2014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;114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(12):1852-66.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[34]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Cheezum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MK, Kim 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Bittencourt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Kassop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Nissen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A, Thomas DM, et al. Association of tobacco use and cessation with coronary atherosclerosis.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Atherosclerosis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2017;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257:201-7.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[35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  <w:t xml:space="preserve">Duarte PS,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Mastrocolla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LE, Alonso G, Lima EV,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Smanio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PE, Oliveira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MACd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et al. Associação entre fatores de risco para doença arterial coronariana 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coronariopatia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em pacientes submetidos a cintilografia de perfusão do miocárdio. Arquivos Brasileiros de Cardiologia.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2007;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88:304-13.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[36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McEvoy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JW,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Blaha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MJ,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DeFilippis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AP, Lima JA,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Bluemke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Hundley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WG, et al.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Cigarette smoking and cardiovascular events: role of inflammation and subclinical atherosclerosis from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MultiEthnic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Study of Atherosclerosis.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Arterioscler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Thromb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Vasc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Biol.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2015;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35(3):700-9.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pt-BR"/>
        </w:rPr>
        <w:t>[37</w:t>
      </w:r>
      <w:proofErr w:type="gramStart"/>
      <w:r>
        <w:rPr>
          <w:rFonts w:ascii="Times New Roman" w:hAnsi="Times New Roman" w:cs="Times New Roman"/>
          <w:sz w:val="18"/>
          <w:szCs w:val="18"/>
          <w:lang w:val="pt-BR"/>
        </w:rPr>
        <w:t>]</w:t>
      </w:r>
      <w:proofErr w:type="gramEnd"/>
      <w:r>
        <w:rPr>
          <w:rFonts w:ascii="Times New Roman" w:hAnsi="Times New Roman" w:cs="Times New Roman"/>
          <w:sz w:val="18"/>
          <w:szCs w:val="18"/>
          <w:lang w:val="pt-BR"/>
        </w:rPr>
        <w:tab/>
        <w:t xml:space="preserve">Lanza GA,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Spera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 FR,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Villano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 A, Russo G, Di Franco A, </w:t>
      </w:r>
      <w:proofErr w:type="spellStart"/>
      <w:r>
        <w:rPr>
          <w:rFonts w:ascii="Times New Roman" w:hAnsi="Times New Roman" w:cs="Times New Roman"/>
          <w:sz w:val="18"/>
          <w:szCs w:val="18"/>
          <w:lang w:val="pt-BR"/>
        </w:rPr>
        <w:t>Lamendola</w:t>
      </w:r>
      <w:proofErr w:type="spellEnd"/>
      <w:r>
        <w:rPr>
          <w:rFonts w:ascii="Times New Roman" w:hAnsi="Times New Roman" w:cs="Times New Roman"/>
          <w:sz w:val="18"/>
          <w:szCs w:val="18"/>
          <w:lang w:val="pt-BR"/>
        </w:rPr>
        <w:t xml:space="preserve"> P, et al.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Effect of smoking on endothelium-independent vasodilatation.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Atherosclerosis.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2015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;240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(2):330-2.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[38]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Musil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Kaletova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M, Herman J. Venous thromboembolism – prevalence and risk factors in chronic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venousdisease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patients.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Phlebology [Internet].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2017; 32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:[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135-40 pp.].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[39]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Vuylsteke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ME, Colman R,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Thomis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S, Guillaume G, Van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Quickenborne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Staelens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I. An Epidemiological Survey of Venous Disease Among General Practitioner Attendees in Different Geographical Regions on the Globe: The Final Results of the Vein Consult Program.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Angiology.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2018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;69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(9):779-85.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[40]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Musil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Kaletova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M, Herman J. Risk factors for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superfi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cial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vein thrombosis in patients with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primarychronic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venous disease. Vasa2016.</w:t>
      </w:r>
    </w:p>
    <w:p w:rsidR="00695EBF" w:rsidRDefault="00695EBF" w:rsidP="00695EBF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[41]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Gourgou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Dedieu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F, Sancho-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Garnier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H. Lower limb venous insufficiency and tobacco smoking: a case-control study.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Am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Epidemiol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2002;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155(11):1007-15.</w:t>
      </w:r>
    </w:p>
    <w:sectPr w:rsidR="00695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DC" w:rsidRDefault="00907BDC" w:rsidP="00695EBF">
      <w:pPr>
        <w:spacing w:after="0" w:line="240" w:lineRule="auto"/>
      </w:pPr>
      <w:r>
        <w:separator/>
      </w:r>
    </w:p>
  </w:endnote>
  <w:endnote w:type="continuationSeparator" w:id="0">
    <w:p w:rsidR="00907BDC" w:rsidRDefault="00907BDC" w:rsidP="0069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53701"/>
      <w:docPartObj>
        <w:docPartGallery w:val="Page Numbers (Bottom of Page)"/>
        <w:docPartUnique/>
      </w:docPartObj>
    </w:sdtPr>
    <w:sdtEndPr/>
    <w:sdtContent>
      <w:sdt>
        <w:sdtPr>
          <w:id w:val="-269095538"/>
          <w:docPartObj>
            <w:docPartGallery w:val="Page Numbers (Bottom of Page)"/>
            <w:docPartUnique/>
          </w:docPartObj>
        </w:sdtPr>
        <w:sdtContent>
          <w:p w:rsidR="008854CF" w:rsidRDefault="008854CF" w:rsidP="008854CF">
            <w:pPr>
              <w:pStyle w:val="Rodap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Pr="008854CF">
              <w:rPr>
                <w:noProof/>
                <w:lang w:val="pt-BR"/>
              </w:rPr>
              <w:t>1</w:t>
            </w:r>
            <w:r>
              <w:fldChar w:fldCharType="end"/>
            </w:r>
          </w:p>
          <w:p w:rsidR="008854CF" w:rsidRPr="009B19D1" w:rsidRDefault="008854CF" w:rsidP="008854CF">
            <w:pPr>
              <w:pStyle w:val="Rodap"/>
              <w:rPr>
                <w:lang w:val="pt-BR"/>
              </w:rPr>
            </w:pPr>
            <w:r w:rsidRPr="00EE1EAF">
              <w:rPr>
                <w:color w:val="948A54" w:themeColor="background2" w:themeShade="80"/>
                <w:lang w:val="pt-BR"/>
              </w:rPr>
              <w:t xml:space="preserve">Pesquisa Multidisciplinar em </w:t>
            </w:r>
            <w:r>
              <w:rPr>
                <w:color w:val="948A54" w:themeColor="background2" w:themeShade="80"/>
                <w:lang w:val="pt-BR"/>
              </w:rPr>
              <w:t>Ciências Cardiovasculares</w:t>
            </w:r>
            <w:proofErr w:type="gramStart"/>
            <w:r>
              <w:rPr>
                <w:color w:val="948A54" w:themeColor="background2" w:themeShade="80"/>
                <w:lang w:val="pt-BR"/>
              </w:rPr>
              <w:t xml:space="preserve">  </w:t>
            </w:r>
            <w:proofErr w:type="gramEnd"/>
            <w:r>
              <w:rPr>
                <w:color w:val="948A54" w:themeColor="background2" w:themeShade="80"/>
                <w:lang w:val="pt-BR"/>
              </w:rPr>
              <w:t>- v.8</w:t>
            </w:r>
            <w:r w:rsidRPr="00EE1EAF">
              <w:rPr>
                <w:color w:val="948A54" w:themeColor="background2" w:themeShade="80"/>
                <w:lang w:val="pt-BR"/>
              </w:rPr>
              <w:t>: 2019</w:t>
            </w:r>
          </w:p>
          <w:p w:rsidR="008854CF" w:rsidRDefault="008854CF" w:rsidP="008854CF">
            <w:pPr>
              <w:pStyle w:val="Rodap"/>
              <w:jc w:val="center"/>
            </w:pPr>
          </w:p>
        </w:sdtContent>
      </w:sdt>
      <w:p w:rsidR="00695EBF" w:rsidRDefault="00907BDC" w:rsidP="008854CF">
        <w:pPr>
          <w:pStyle w:val="Rodap"/>
          <w:jc w:val="center"/>
        </w:pPr>
      </w:p>
    </w:sdtContent>
  </w:sdt>
  <w:p w:rsidR="00695EBF" w:rsidRDefault="00695E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DC" w:rsidRDefault="00907BDC" w:rsidP="00695EBF">
      <w:pPr>
        <w:spacing w:after="0" w:line="240" w:lineRule="auto"/>
      </w:pPr>
      <w:r>
        <w:separator/>
      </w:r>
    </w:p>
  </w:footnote>
  <w:footnote w:type="continuationSeparator" w:id="0">
    <w:p w:rsidR="00907BDC" w:rsidRDefault="00907BDC" w:rsidP="0069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F" w:rsidRDefault="00695EBF" w:rsidP="00695EBF">
    <w:pPr>
      <w:pStyle w:val="Cabealho"/>
      <w:ind w:hanging="284"/>
      <w:rPr>
        <w:lang w:val="pt-BR"/>
      </w:rPr>
    </w:pPr>
    <w:r>
      <w:rPr>
        <w:lang w:val="pt-BR"/>
      </w:rPr>
      <w:t xml:space="preserve">Tabagismo e doenças cardiovasculares                                                                          Nogueira ICS </w:t>
    </w:r>
    <w:proofErr w:type="gramStart"/>
    <w:r>
      <w:rPr>
        <w:i/>
        <w:lang w:val="pt-BR"/>
      </w:rPr>
      <w:t>et</w:t>
    </w:r>
    <w:proofErr w:type="gramEnd"/>
    <w:r>
      <w:rPr>
        <w:i/>
        <w:lang w:val="pt-BR"/>
      </w:rPr>
      <w:t xml:space="preserve"> al</w:t>
    </w:r>
  </w:p>
  <w:p w:rsidR="00695EBF" w:rsidRPr="008854CF" w:rsidRDefault="00695EBF">
    <w:pPr>
      <w:pStyle w:val="Cabealho"/>
      <w:rPr>
        <w:lang w:val="pt-BR"/>
      </w:rPr>
    </w:pPr>
  </w:p>
  <w:p w:rsidR="00695EBF" w:rsidRPr="008854CF" w:rsidRDefault="00695EB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F"/>
    <w:rsid w:val="003914B4"/>
    <w:rsid w:val="00695EBF"/>
    <w:rsid w:val="008854CF"/>
    <w:rsid w:val="00907BDC"/>
    <w:rsid w:val="00A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BF"/>
    <w:pPr>
      <w:spacing w:after="160" w:line="256" w:lineRule="auto"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95EBF"/>
    <w:pPr>
      <w:ind w:left="720"/>
      <w:contextualSpacing/>
    </w:pPr>
    <w:rPr>
      <w:rFonts w:eastAsiaTheme="minorEastAsia"/>
      <w:lang w:val="pt-BR" w:eastAsia="pt-BR"/>
    </w:rPr>
  </w:style>
  <w:style w:type="character" w:customStyle="1" w:styleId="IOPAffChar">
    <w:name w:val="IOPAff Char"/>
    <w:basedOn w:val="Fontepargpadro"/>
    <w:link w:val="IOPAff"/>
    <w:locked/>
    <w:rsid w:val="00695EBF"/>
    <w:rPr>
      <w:rFonts w:ascii="Times New Roman" w:hAnsi="Times New Roman" w:cs="Times New Roman"/>
      <w:sz w:val="18"/>
      <w:szCs w:val="18"/>
    </w:rPr>
  </w:style>
  <w:style w:type="paragraph" w:customStyle="1" w:styleId="IOPAff">
    <w:name w:val="IOPAff"/>
    <w:basedOn w:val="Normal"/>
    <w:link w:val="IOPAffChar"/>
    <w:qFormat/>
    <w:rsid w:val="00695EBF"/>
    <w:pPr>
      <w:spacing w:after="0"/>
      <w:ind w:right="2552"/>
    </w:pPr>
    <w:rPr>
      <w:rFonts w:ascii="Times New Roman" w:hAnsi="Times New Roman" w:cs="Times New Roman"/>
      <w:sz w:val="18"/>
      <w:szCs w:val="18"/>
      <w:lang w:val="pt-BR"/>
    </w:rPr>
  </w:style>
  <w:style w:type="character" w:customStyle="1" w:styleId="IOPH1Char">
    <w:name w:val="IOPH1 Char"/>
    <w:basedOn w:val="IOPAffChar"/>
    <w:link w:val="IOPH1"/>
    <w:locked/>
    <w:rsid w:val="00695EBF"/>
    <w:rPr>
      <w:rFonts w:ascii="Times New Roman" w:hAnsi="Times New Roman" w:cs="Times New Roman"/>
      <w:b/>
      <w:sz w:val="18"/>
      <w:szCs w:val="18"/>
    </w:rPr>
  </w:style>
  <w:style w:type="paragraph" w:customStyle="1" w:styleId="IOPH1">
    <w:name w:val="IOPH1"/>
    <w:basedOn w:val="IOPAff"/>
    <w:link w:val="IOPH1Char"/>
    <w:qFormat/>
    <w:rsid w:val="00695EBF"/>
    <w:pPr>
      <w:spacing w:before="200" w:after="120"/>
      <w:ind w:right="0"/>
    </w:pPr>
    <w:rPr>
      <w:b/>
    </w:rPr>
  </w:style>
  <w:style w:type="character" w:customStyle="1" w:styleId="IOPAbsTextChar">
    <w:name w:val="IOPAbsText Char"/>
    <w:basedOn w:val="Fontepargpadro"/>
    <w:link w:val="IOPAbsText"/>
    <w:locked/>
    <w:rsid w:val="00695EBF"/>
    <w:rPr>
      <w:rFonts w:ascii="Times New Roman" w:hAnsi="Times New Roman" w:cs="Times New Roman"/>
      <w:sz w:val="20"/>
    </w:rPr>
  </w:style>
  <w:style w:type="paragraph" w:customStyle="1" w:styleId="IOPAbsText">
    <w:name w:val="IOPAbsText"/>
    <w:basedOn w:val="Normal"/>
    <w:link w:val="IOPAbsTextChar"/>
    <w:qFormat/>
    <w:rsid w:val="00695EBF"/>
    <w:pPr>
      <w:spacing w:after="0"/>
      <w:ind w:right="2552"/>
    </w:pPr>
    <w:rPr>
      <w:rFonts w:ascii="Times New Roman" w:hAnsi="Times New Roman" w:cs="Times New Roman"/>
      <w:sz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9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EBF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69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EBF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E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BF"/>
    <w:pPr>
      <w:spacing w:after="160" w:line="256" w:lineRule="auto"/>
    </w:pPr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95EBF"/>
    <w:pPr>
      <w:ind w:left="720"/>
      <w:contextualSpacing/>
    </w:pPr>
    <w:rPr>
      <w:rFonts w:eastAsiaTheme="minorEastAsia"/>
      <w:lang w:val="pt-BR" w:eastAsia="pt-BR"/>
    </w:rPr>
  </w:style>
  <w:style w:type="character" w:customStyle="1" w:styleId="IOPAffChar">
    <w:name w:val="IOPAff Char"/>
    <w:basedOn w:val="Fontepargpadro"/>
    <w:link w:val="IOPAff"/>
    <w:locked/>
    <w:rsid w:val="00695EBF"/>
    <w:rPr>
      <w:rFonts w:ascii="Times New Roman" w:hAnsi="Times New Roman" w:cs="Times New Roman"/>
      <w:sz w:val="18"/>
      <w:szCs w:val="18"/>
    </w:rPr>
  </w:style>
  <w:style w:type="paragraph" w:customStyle="1" w:styleId="IOPAff">
    <w:name w:val="IOPAff"/>
    <w:basedOn w:val="Normal"/>
    <w:link w:val="IOPAffChar"/>
    <w:qFormat/>
    <w:rsid w:val="00695EBF"/>
    <w:pPr>
      <w:spacing w:after="0"/>
      <w:ind w:right="2552"/>
    </w:pPr>
    <w:rPr>
      <w:rFonts w:ascii="Times New Roman" w:hAnsi="Times New Roman" w:cs="Times New Roman"/>
      <w:sz w:val="18"/>
      <w:szCs w:val="18"/>
      <w:lang w:val="pt-BR"/>
    </w:rPr>
  </w:style>
  <w:style w:type="character" w:customStyle="1" w:styleId="IOPH1Char">
    <w:name w:val="IOPH1 Char"/>
    <w:basedOn w:val="IOPAffChar"/>
    <w:link w:val="IOPH1"/>
    <w:locked/>
    <w:rsid w:val="00695EBF"/>
    <w:rPr>
      <w:rFonts w:ascii="Times New Roman" w:hAnsi="Times New Roman" w:cs="Times New Roman"/>
      <w:b/>
      <w:sz w:val="18"/>
      <w:szCs w:val="18"/>
    </w:rPr>
  </w:style>
  <w:style w:type="paragraph" w:customStyle="1" w:styleId="IOPH1">
    <w:name w:val="IOPH1"/>
    <w:basedOn w:val="IOPAff"/>
    <w:link w:val="IOPH1Char"/>
    <w:qFormat/>
    <w:rsid w:val="00695EBF"/>
    <w:pPr>
      <w:spacing w:before="200" w:after="120"/>
      <w:ind w:right="0"/>
    </w:pPr>
    <w:rPr>
      <w:b/>
    </w:rPr>
  </w:style>
  <w:style w:type="character" w:customStyle="1" w:styleId="IOPAbsTextChar">
    <w:name w:val="IOPAbsText Char"/>
    <w:basedOn w:val="Fontepargpadro"/>
    <w:link w:val="IOPAbsText"/>
    <w:locked/>
    <w:rsid w:val="00695EBF"/>
    <w:rPr>
      <w:rFonts w:ascii="Times New Roman" w:hAnsi="Times New Roman" w:cs="Times New Roman"/>
      <w:sz w:val="20"/>
    </w:rPr>
  </w:style>
  <w:style w:type="paragraph" w:customStyle="1" w:styleId="IOPAbsText">
    <w:name w:val="IOPAbsText"/>
    <w:basedOn w:val="Normal"/>
    <w:link w:val="IOPAbsTextChar"/>
    <w:qFormat/>
    <w:rsid w:val="00695EBF"/>
    <w:pPr>
      <w:spacing w:after="0"/>
      <w:ind w:right="2552"/>
    </w:pPr>
    <w:rPr>
      <w:rFonts w:ascii="Times New Roman" w:hAnsi="Times New Roman" w:cs="Times New Roman"/>
      <w:sz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9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EBF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695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EBF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E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5664</Words>
  <Characters>30590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rede_rio</dc:creator>
  <cp:lastModifiedBy>BVirtual</cp:lastModifiedBy>
  <cp:revision>2</cp:revision>
  <dcterms:created xsi:type="dcterms:W3CDTF">2019-07-04T12:56:00Z</dcterms:created>
  <dcterms:modified xsi:type="dcterms:W3CDTF">2019-07-04T12:56:00Z</dcterms:modified>
</cp:coreProperties>
</file>